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USTANOVA ZA PREDŠKOLSKO VASPITANJE I OBRAZOVANJE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40"/>
          <w:shd w:fill="FFFFFF" w:val="clear"/>
          <w:vertAlign w:val="baseline"/>
        </w:rPr>
        <w:t>,,ČIKA JOVA ZMAJ"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40"/>
          <w:shd w:fill="FFFFFF" w:val="clear"/>
          <w:vertAlign w:val="baseline"/>
        </w:rPr>
        <w:t>,,ČIKA JOVA ZMAJ"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ISKOLÁSKOR ELŐTTI NEVELÉSI OKTATÁSI INTÉZMÉNY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Nekoliko reči o nama...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Otvaranje prvog zabavišta u Adi izvršeno je davne 1876., kada je opštinski kmet svečano predao ključeve zgrade ovim rečima: "Stigao je taj trenutak, , koga mnogi roditelji očekuju, tj. otvaranje zabavišta, te blagonaklone ustanove, ustanovljene mudrim staranjem našeg grada na polju vaspitanja i obrazovanja, i predaje se, bez verskih razlika, svim mališanima..."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Ovim svečanim rečima počelo je predškolsko vaspitanje u Adi.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Ustanova je 1964. godine dobila svoje današnje ime "Čika Jova Zmaj,, 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Poseđuje 12 objekata, a vaspitno - obrazovni rad ostvaruje se na srpskom i mađarskom jeziku, u okviru celodnevnog i poludnevnog boravka.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Osnovni cilj našeg rada je da doprinesemo celovitom razvoju deteta, tako što ćemo mu pružiti uslove i podsticaje da razvije svoje sposobnosti, svojstva ličnosti, proširuje iskustva i izgrađuju saznanja o sebi, drugim ljudima i svetu koji nas okružuje.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Od posebnih oblika rada ostvarujemo: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- učenje srpskog jezika u grupama gde se rad izvodi na mađarskom jeziku i obrnuto,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- učenje mađarskog jezika u grupama kojim se radi na srpskom jeziku. Ovi oblici rada dali su izuzetno dobre rezultate i veoma su značajni za dvojezičnu sredinu kao što je naša, jer podstiču razumevanje, negovanje tolerancije i poštovanje prava na različitost.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Zainteresovana deca, takođe, mogu učiti engleski jezik, koji se finansira sredstvima roditelja.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U okviru ustanove, funkcioniše i grupa dece sa posebnim potrebama, u kojoj su deca sa različitim poremećajima u razvoju, a sa velikom potrebom za društvom vršnjaka, uz socijalizacijom i osećanjem prihvaćenosti.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Poslednjih godina intenzivno se radi na otvaranju vrtića prema drštvenoj sredini, uključivanju porodice u naš život i rad i aktivnoj ulozi roditelja u svim značajnim segmentima vaspitno-obrazovnog rada.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Vaspitno-obrazovni rad sa decom uzrasta do tri godine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Poštojući osnovne zakonitosti razvoja deca jaslenog uzrasta, osnovni zadatak vaspitnog rada sa decom do tri godine ja da očuva, podrži, podstiče i oplemenjuje spontalno ponašanje deteta u svojoj okolini. Pored ovog osnovnog, posebno se posvećuje pažnja realizaciji zadataka iz sledećih oblasti: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u w:val="single"/>
          <w:shd w:fill="FFFFFF" w:val="clear"/>
          <w:vertAlign w:val="baseline"/>
        </w:rPr>
        <w:t>Fizičko-senzornog razvoja: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održavanje fizičkog zdravlja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podsticanje razvoja pokreta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ovladavanje motorikom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podsticanje celovitog senzornog i perceptivnog razvoja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razvijanje navika telesne higijene, uzimanja hrane, pražnjenja i drugo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u w:val="single"/>
          <w:shd w:fill="FFFFFF" w:val="clear"/>
          <w:vertAlign w:val="baseline"/>
        </w:rPr>
        <w:t>Emocionalno-socijalnog razvoja: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očuvanje spontalnosti i iskrenosti deteta u kontaktu sa svetom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negovanje otvorenosti deteta za doživljaje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pružanje pomoći u sticanju slike o sebi i sticanju poverenja u svoje sposobnosti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pomaganje detetu u usvajanju osnovnih normi ponašanja u okviru moralnih vrednodsti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podsticanje dece na zajedničko obavljenje aktivnosti i razvoj kolektivizma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podsticanje osećanja zadovoljstva i radosti kod deteta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u w:val="single"/>
          <w:shd w:fill="FFFFFF" w:val="clear"/>
          <w:vertAlign w:val="baseline"/>
        </w:rPr>
        <w:t>Saznajnog razvoja: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podsticanje i negovanje prirodne radoznalosti malog deteta u odnosu na svet koji ga okružuje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podržavanje prirodne mogućnosti deteta da se uživljava u predmete i pojave, negovanje osetljivnosti na utiske kao motive za postavljanje pitanja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podsticanje rešavanja problema na polju senzomotorne inteligencije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podržavanje naizgled neosmišljene govorne komunikacije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podsticanje i bogaćenje dečjeg govora kao sredstva za komunikaciju i sticanje saznanja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podsticanje razvoja perceptivnih sposobnosti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stvaranje povoljnih uslova za formiranje saznajnih pojmova kroz praktične aktivnosti.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U ostvarivanju navedenih zadataka, medicinska sestra - vaspitač vodi računa o ritmu življenja svakog deteta posebno, prilagođava način rada u zavisnosti od specifičnosti razvoja grupe u celini, stvara povoljnu socikalnu klimu, aktivnosti organizuje pretežno kao igre, uključuje porodicu u vaspitni rad, oplemenjuje sredinu u kojoj borave deca i podstiče formiranje estetskih osećanja.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Vaspitno-obrazovni rad sa decom uzrasta od 3 do 7 godina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Osnovni zadaci u radu sa decom od 3 do 7 godina definisani su kroz: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1. Upoznavanje, otkrivanje samog sebe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 - razlikovanje delova tela, upoznavanje svojih potreba, opažnja, osećanja i misli, izgrađivanje i ovladavanje različitih načina izražavanja; telom, pokretom i gestom, likovno, muzičkih, verbalno; istraživanje svojih mogućnosti i granica kao osnove poverenja u sebe; delovanje na sredinu u interakciji sa drugima; razvijanje kreativnih potencijala kroz igru.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2. Razvijanje odnosa i sticanje iskustva i saznanja o drugim ljudima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 - izgradnja otvorenosti i poverenja prema drugim ljudima, upoznavanje i razumevanje pravila ponašanja u grupi i izgradnja elementarnih moralnih normi; prepoznavanje i uvažavanje potreba drugih ljudi, razvijanje prijateljskih i saradničkih sa vršnjacima i odraslima, razumevanje društvene i kulturne stvarnosti; razvijanje sposobnosti pregovaranja i dogovaranja.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3. Upoznavanje sveta oko sebe i načina delovanja na njega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 - upoznavanje svojstva i odlika predmeta i pojava u svojoj okolini na osnovu  sopstvene aktivnosti, razvijanje intelektualne samostalnosti kroz samostalno iznošenje ideja; osposobljavanje da se na konstruktivan i kreativan način koriste predmeti i informacije.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Vaspitno-obrazovni rad se decom od tri do sedam godina odvija se na osnovu važećih Osnova programa predškolskog vaspitanja i obrazovanja, koje vaspitačima daju mogućnost između izbora dva modela: A  i  B.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U objektima poludnevnog boravka organizuju se različiti oblici rada sa decom, nakon svakodnevnog petočasovnog programa vaspitnog-obrazovnog rada. U veremenu od 12 - 13 časova za prepodnevnu smenu, a od 17 - 18 časova za popodnevnu smenu, u dogovoru sa roditeljima, dace se nudi mogućnost zaučešće u igraonicama, pričaonici-čitarnici, dramskoj radionici, likovnoj radionici, muzičkoj radionici, vrtiću fizičke kulture, ekološkom vrtiću i raznim drugim radionicama za izradu igračka, didaktičkog materijala i slično. Učešće u ovim vrstama aktivnosti je dobrovoljno, a vaspitačima je ostavljena mogućnost da menjaju aktivnosti u zavisnosti od trajanja interesovanja dece, potreba vaspitno-obrazovnog rada ili aktuelnih događaja.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Saradnja sa porodicom je sastavni deo vaspitno-obrazovne delatnosti dečjeg vrtića. Osim uobičajenih oblika saradnje kao što su javni časovi i otvoreni dani, razmena informacija o detetu prilikom svakodnevnih kontakta i na roditeljskim sastancima, nastojimo da intenziviramo i direktno angažovanje roditelja u životu i radu dečjeg vrtića. Na početku školske godine, na osnovu popunjenih upitnika, roditelji sami odlučuju koje forme saradnje će se realizovati. Shodno svojim sposobnostima i sklonostima ili profesionalnoj orijentaciji, roditelji mogu učestvovati u posetama, zajedničkim izeltima, akcijama i slično. Ovakav partnerki odnos sa porodicom nam je dragocena pomoć prilikom odlučivanja o svim bitnim parametrima života dece u vrtiću.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8"/>
          <w:shd w:fill="FFFFFF" w:val="clear"/>
          <w:vertAlign w:val="baseline"/>
        </w:rPr>
        <w:t xml:space="preserve">Az adai Čika Jova Zmaj Iskoláskor Előtti Nevelési 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8"/>
          <w:shd w:fill="FFFFFF" w:val="clear"/>
          <w:vertAlign w:val="baseline"/>
        </w:rPr>
        <w:t>és Oktatási Intézmény munkájának programja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8"/>
          <w:sz w:val="28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Óvodánk működése épületeink és csoportok alapján: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Egész napos tartózkodás épületenként: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383"/>
        <w:gridCol w:w="1563"/>
        <w:gridCol w:w="917"/>
        <w:gridCol w:w="2287"/>
        <w:gridCol w:w="1374"/>
      </w:tblGrid>
      <w:tr>
        <w:trPr>
          <w:trHeight w:hRule="atLeast" w:val="1"/>
          <w:cantSplit w:val="false"/>
        </w:trPr>
        <w:tc>
          <w:tcPr>
            <w:tcW w:type="dxa" w:w="3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left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2"/>
                <w:sz w:val="22"/>
                <w:shd w:fill="FFFFFF" w:val="clear"/>
                <w:vertAlign w:val="baseline"/>
              </w:rPr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left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2"/>
                <w:sz w:val="22"/>
                <w:shd w:fill="FFFFFF" w:val="clear"/>
                <w:vertAlign w:val="baseline"/>
              </w:rPr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Csoport</w:t>
            </w:r>
          </w:p>
        </w:tc>
        <w:tc>
          <w:tcPr>
            <w:tcW w:type="dxa" w:w="22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Cím</w:t>
            </w:r>
          </w:p>
        </w:tc>
        <w:tc>
          <w:tcPr>
            <w:tcW w:type="dxa" w:w="13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Tel/mob.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3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1.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Csillagszeműek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5</w:t>
            </w:r>
          </w:p>
        </w:tc>
        <w:tc>
          <w:tcPr>
            <w:tcW w:type="dxa" w:w="22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Dósa András sz.n.</w:t>
            </w:r>
          </w:p>
        </w:tc>
        <w:tc>
          <w:tcPr>
            <w:tcW w:type="dxa" w:w="13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024/851-135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3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Čigra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4</w:t>
            </w:r>
          </w:p>
        </w:tc>
        <w:tc>
          <w:tcPr>
            <w:tcW w:type="dxa" w:w="22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Maršala Tita 20.</w:t>
            </w:r>
          </w:p>
        </w:tc>
        <w:tc>
          <w:tcPr>
            <w:tcW w:type="dxa" w:w="13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024/861-117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3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3.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Pitypang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</w:t>
            </w:r>
          </w:p>
        </w:tc>
        <w:tc>
          <w:tcPr>
            <w:tcW w:type="dxa" w:w="22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Mite Radujkova 6.</w:t>
            </w:r>
          </w:p>
        </w:tc>
        <w:tc>
          <w:tcPr>
            <w:tcW w:type="dxa" w:w="13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024/853-238</w:t>
            </w:r>
          </w:p>
        </w:tc>
      </w:tr>
    </w:tbl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Félnapos tartózkodás épületenként: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494"/>
        <w:gridCol w:w="1563"/>
        <w:gridCol w:w="917"/>
        <w:gridCol w:w="2598"/>
        <w:gridCol w:w="1486"/>
      </w:tblGrid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2"/>
                <w:sz w:val="22"/>
                <w:shd w:fill="FFFFFF" w:val="clear"/>
                <w:vertAlign w:val="baseline"/>
              </w:rPr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2"/>
                <w:sz w:val="22"/>
                <w:shd w:fill="FFFFFF" w:val="clear"/>
                <w:vertAlign w:val="baseline"/>
              </w:rPr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Csoport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Cím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Tel/mob.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1.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Cifra palota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1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Völgypart, Tito Marsall 1.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024/866-131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Pumukli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1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Törökfalu, József Attila 6.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024/866-041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3.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Bóbita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3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Mohol, Tito Marsall 1.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063/8711-567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4.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Pitypang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Mite Radujkova 6.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024/853-238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5.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Srce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Maršala Tita 31.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063/8711-521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6.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Szivárvány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S.Kovačevića 74.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063/8711-556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7.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Csipet Csapat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Halász József 22.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063/8711-524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8.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Játékház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Dimitrija Tucovića 13.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063/8711-568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9.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Veseljko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2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Mol, Novaka Radonića 17.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063/8711-523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10.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Pillangó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1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Mohol, JNA 83.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063/8711-554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49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11.</w:t>
            </w:r>
          </w:p>
        </w:tc>
        <w:tc>
          <w:tcPr>
            <w:tcW w:type="dxa" w:w="1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Csillagszeműek</w:t>
            </w:r>
          </w:p>
        </w:tc>
        <w:tc>
          <w:tcPr>
            <w:tcW w:type="dxa" w:w="9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1</w:t>
            </w:r>
          </w:p>
        </w:tc>
        <w:tc>
          <w:tcPr>
            <w:tcW w:type="dxa" w:w="259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Ada, Dósa András sz.n.</w:t>
            </w:r>
          </w:p>
        </w:tc>
        <w:tc>
          <w:tcPr>
            <w:tcW w:type="dxa" w:w="14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exact"/>
              <w:ind w:hanging="0" w:left="0" w:right="0"/>
              <w:jc w:val="center"/>
            </w:pPr>
            <w:r>
              <w:rPr>
                <w:rFonts w:ascii="Calibri" w:cs="Calibri" w:eastAsia="Calibri" w:hAnsi="Calibri"/>
                <w:color w:val="00000A"/>
                <w:spacing w:val="0"/>
                <w:position w:val="0"/>
                <w:sz w:val="24"/>
                <w:sz w:val="22"/>
                <w:shd w:fill="FFFFFF" w:val="clear"/>
                <w:vertAlign w:val="baseline"/>
              </w:rPr>
              <w:t>024/851-135</w:t>
            </w:r>
          </w:p>
        </w:tc>
      </w:tr>
    </w:tbl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Az Óvoda vezetője: Ferenci Viktória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Cím: 24430 Ada, Mite Radujkova 6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Tel - fax: ( 024 ) 853 - 238,  851 - 131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e-mail: cokajovazmaj@adacity.net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Pedagógus: Milošević Svetlana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Vezető óvónő: Barsi Zsuzsanna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Testnevelő pedagógus: Nišić Ana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Egészségügyi nővér - védőnő: Bakos Mária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Bemutatkozás: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Ada neve török eredetű szó és szigetet jelent. A község 82 méteres tengerszint feletti magasságon, a lősz teraszon terül el. Adán már 1703-ban volt iskola. A tanítás magyar és szerb nyelven is folyt. Később megnyílt a mezőgazdasági iskola és óvodák is nyíltak. Ma az általános iskolán kívül műszaki középiskola, alsó fokú zeneiskola, könyvtár, színház, sport és művelődési egyesület is működik községünkben.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Az első óvoda megnyitására a hivatalos feljegyzések szerint 1876. augusztus 21-én került sor. Az óvodát a következő szép szavakkal nyitották meg: '' Igen tisztelt gyülekezet! Nagyon egyszerű, de szívhez szóló ünnepélyre gyülekeztünk össze... Elérkezett az a pillanat, melyet számos szülő vár, a kisdedóvoda, e buzgólkodó városunk bölcs gondolkodásából állított föl s ezennel átadatik felekezeti különbség nélkül a kisdedek számára..., melynek célja a kisdedekre való felügyelés, a gyengéd ápolás, s játékszerű vezetés és oktatás különféle aprólékos kézimunkákkal...''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Az adai Čika Jova Zmaj  Iskoláskor Előtti Nevelési Oktatási Intézmény, Ada Községi Képviselő Testület végzése alapján alakult meg  1964-ben. Azóta az Önkormányzat által fenntartott, önállóan gazdálkodó intézményként működik. 12 épületben folyik a tanmunka. Tevékenységünk felöleli az iskoláskor előtti gyermekek tartózkodását, nevelését és oktatását, valamint a megelőző egészségi szociális védelmet. Igyekszünk élmény gazdag óvodákat kialakítani, ahol a gyermeket körülvevő személyi és tárgyi környezet szerepe meghatározó. A gyermekek fejlődő személyiségét -, testi, lelki szükségleteit figyelembe véve, a szülőkkel karöltve boldog gyermekkort biztosítva teremtjük meg az optimális feltételeket csoportjaink tevékenységéhez. A gyerekek a lakóhelyük és az oktatási nyelvnek megfelelő, a hozzájuk legközelebb lévő óvoda épületébe járnak. Az oktatás csoportokon belül, magyar és szerb nyelven folyik. A gyermekek és szülők igényei, valamint a környezetünk vegyes nemzeti összetétele hatására, külön munkaformákat vezettünk be csoportjainkba, mely felöleli a magyar gyermekek szerb nyelvre való tanítását, valamint a magyar nyelv tanítását a szerb nemzetiségű gyermekek részére. A környezetnyelv elsajátítása céljából és az eddig pozitív tapasztalatok alapján, e munkaformának állandósult jelleggel folynak munkaszervezetünkben.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Az idegen nyelv oktatása is tervszerűen működik. Gyermekeink barátkoznak és játékosan ismerkednek az angol nyelvel, amelyet a szülők önállóan fizetnek.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Munkaszervezetünkben lehetőséget biztosítunk a fejlődési rendellenességgel elő gyermekek számára. Célunk a sérült gyermekek bekapcsolása a közösségbe, fejlődésük segítése és a pszicho motorikus képességek fejlesztése. Legfontosabb feladataink a fejlesztés területén: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- nagymozgások kialakítása, fejlesztése, korrigálása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- manuális készség fejlesztése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- beszéd indítása, beszédszervek ügyesítése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- játéktevékenység fejlesztése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- külön hangsúlyt kap az önkiszolgálás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- szülőkkel való együttműködés ( bevonjuk őket közvetlenül a csoport életébe).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bölcsődében bitósítottunk számukra csoportszobát, ahol szeretettel befogadták őket és ők is örömmel vesznek rész a foglalkozásokon.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Oktatási - nevelői munka a gyermekekkel 3 éves korig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 három évvel aluli gyermekekkel folytatott nevelési tevékenység alapvető feladata megőrizni , támogatni, serkenteni és fejleszteni a gyermek ösztönös viselkedését, amely környezetében jut kifejezésre. Külön figyelmet fordítunk  a fizikai - érzékszervi fejlődésre. Gondolunk itt a gyermekek egészségének ápolására, a mozgásfejlődés serkentésére, valamint a szokások ( tisztálkodás, étkezés ) kialakítására. Programunkban szerepel az érzelmi - szociális fejlődés ápolása, az ösztönszerűség és az őszinteség megőrzése a környezettel való kapcsolat során, az élmények iránti nyitottság megőrzése, segítségnyújtás az önálló kialakításban, az önmagáról alkotott kép és a képességeiben való bizalom kialakítása, segítségnyújtás az alapvető viselkedési normák elsajátítását illetően, a közös munkára ösztönzés s a gyermekek elégedettségének és örömének a kifejezésre juttatása. A felismerés képességének fejlesztése felöleli a gyermek természetes kíváncsiságának támogatását, az élményekre való érzékenység kifejezésre juttatását, az érzékszervi és motorikus  intelligenciával kapcsolatos problémák megoldását, szorgalmazását, a gyermek szókincsének bővítését, az érzékszervi és az észlelési képességek fejlesztését.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három éven aluli gyermekekkel folytatott munka terve felölelni a gondozást és az egészségvédelmet, a játékot, mint külön tevékenységet, a motorikát fejlesztő aktivitás, az érzékelő és felfogó képességet fejlesztő aktivitást, zenei és ritmikai gyakorlatokat, a beszédkészség fejlesztését, a képzőművészeti, tevékenységet, aktivitást a szabadban, a nevelési környezet gazdagítását, a szülők részvételét és a családdal való együttműködést.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Oktatói - nevelői munka 3 - 7 éves korú gyermekekkel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 3 - 7 éves korú gyermekekkel folyatott oktatói - nevelői munka célja a gyermekek fejlődéséhez való hozzájárulás oly módon, hogy feltételek teremtünk számukra a képességeik és személyiségük kifejezésre juttatására, tapasztalataik bővítésére, az önmagukról alkotott kép kialakítására. Az általános célok alapján kitűzött feladatok a következők: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1. Önmaga megismerése és felfedezése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 - A testrészek megkülönböztetése, szükségleteik, érzéseik és gondolataik megismerése, a különböző kifejezésmód kiépítése és elsajátítása. A testével, a mozdulatokkal, a képzőművészeti-, zenei-, beszédkészség kifejezésével ismerkedni, az önbizalom fejlesztése, kapcsolatteremtés a környezettel és az alkotókészség fejlesztése a játék útján.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2. Tapasztalatszerzés és mások megismerése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 - Mások iránti bizalom és nyitottság kialakítása, a viselkedési normák megismerése, mások szükségleteinek felismerése és tiszteletben tartása, barátságok kialakítása gyermekekkel és felnőttekkel egyaránt, valamint a társadalmi és kulturális fogalmak megértése, szokások és hagyományok ápolása.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3. Környezet megismerése és a környezetre történő hatásgyakorlás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 - A környezetben található tárgyak és jelenségek megismerése saját tevékenységük útján, az önállóságra való nevelés a gyermek saját ötleteinek figyelembe vételével és a tapasztalatok kreatív módon történő alkalmazásával jön létre.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Az alapvető feladatok ismerete mellett a 3 - 7 éves korú gyermekekkel folytatott munkát az iskoláskor előtti gyermekek nevelésére és oktatására vonatkozó program alapjai szerint végezzük, amelynek két modellje van: az A és B modell.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félnapos tartózkodásra szolgáló épületeinkben több munkaformát szervezünk az öt órás program után. A hatodik órában felkínálunk  több lehetőséget a gyermekek részére: játékot, mesemondást, színházi tevékenységet, képzőművészeti műhelyt, zenei műhelyt testnevelési óvodát, ökológiai óvodát, stb. A tevékenységekben való részvétel önkéntes, a nevelők pedig a gyermekek érdeklődésének megfelelően változtathatják a foglalkozási területet.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családdal való együttműködés alkotó részét képezi az óvoda nevelő - oktató tevékenységének. E téren kialakultam már a megszokott együttműködési formák, melyek útján a szülők részt vehetnek az oktatói - nevelői tevékenységben, a munkaszervezésben és a döntéshozatalban. A szülőkkel való együttműködés formái: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gyermek fejődéséről való kölcsönös tájékoztatás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nyílt óra (óvodai aktivitás, foglalkozás megtekintése)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együtt barkácsolás (gyermekek a szülőkkel, nagyszülőkkel való kézimunkázása)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gyűjtőmunkában való részvétel (kellékek, alapanyagok, magvak, palánták, virágok)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munkaakció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- kerekasztal beszélgetés (pedagógiai, pszichológia témák feldolgozása, előadások szervezése az aktuális, illetve érdeklődés alapján kialakult témakörökben).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társadalmi környezettel is folyamatosan tartjuk és építjük a kapcsolatot. Együttműködünk az általános iskolával, a társadalmi és kulturális intézményekkel és szakintézményekkel (Egészségház, Szociális gondozói Központ, Minisztérium, Ada Község Gyermek - gondviselési Szolgálat).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JÁTÉKHÁZ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Ada, Dimitrije Tucovića 13.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 xml:space="preserve">Az óvodánk neve: Játékház, mi viszont </w:t>
      </w:r>
      <w:r>
        <w:rPr>
          <w:rFonts w:ascii="Calibri" w:cs="Calibri" w:eastAsia="Calibri" w:hAnsi="Calibri"/>
          <w:b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Pöttyös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 óvodának becézzük. Az óvodában két csoportban, csak délelőtt folyik az oktatás és nevelés.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Amikor a gyermek fejlődését szolgáló tervet készítjük, akkor a testi - lelki - szellemi fejlődés lehetőségeit igyekszünk megszervezni és megteremteni. Azt valljuk, mivel óvodás korú gyermekek nevelésével foglalkozunk, akiknek érzelmi motiváltsága lényeges, a lelki tényezőkre, lelki növekedésüket szolgáló hatásokra nagy súlyt kell fektetni. Számunkra nagyon fontos az érzelmi intelligencia és a jellemformálás.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Óvodánkban a szülői részvételt  is lehetővé tesszük, amely által erősítjük a kapcsolatot a családi neveléssel. Fontos, hogy a szülők ismerjék meg az óvoda életét a kedvező együttműködés érdekében, amely biztosítja a gyermek egészséges testi - lelki - szellemi fejlődését. Kapcsolataink hagyományos formái: beiratkozás, beszoktatás, szülői értekezlet, fogadónap, nyílt nap - óra, családlátogatás, ünnepekre előkészület és megélése, kirándulások, munkadélutánok.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szülőknél és a gyerekeknél ezért tekintjük kívánatos személyiségjegynek az eredetiséget, rugalmasságot és kreativitást.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PILLANGÓ CSOPORT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Mohol, JNA 83.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 xml:space="preserve">A mi óvodánk a moholi Alvégben helyezkedik el. Csoportunk minden évben vegyes korcsoport (4 - 7 évig), amely lehetőséget ad a ''családiasabb'' légkörre. Csoportunk nevelési feladatai között központi helyet foglal el az </w:t>
      </w:r>
      <w:r>
        <w:rPr>
          <w:rFonts w:ascii="Calibri" w:cs="Calibri" w:eastAsia="Calibri" w:hAnsi="Calibri"/>
          <w:b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érzelmi nevelés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. Ennek egyre inkább kiemelt szerepe lesz a rohanó életünkben. Ez a feladat magába foglalja a minél bensőségesebb és családiasabb légkör kialakítását a gyermekekkel, szülőkkel és másokkal. Célunk: az egyéniséget pozitív irányba fejlesztő érzelmek átélése, együttérzés örömben - bánatban, örömszerzés egymásnak és a vidám hangulat megteremtése.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Az együttműködés formái: szülőértekezlet, gyermekhéten rekreációs nap, közös játék a szülőkkel, nyílt óra, Télapóvárás örömeinek közös átélése a szülőkkel, pozitív önkép, kialakítása és fejlesztése (családi album, kincses doboz, szép szavak műhelye...), farsangi jelmezbál a szülők aktív részvételével, nőnap köszöntés - kellemes hangulat teremtés az idősek és nyugdíjasok otthonának meglátogatása - jókedvre derítés és a nyugdíjasaink köszöntése, újév. Nőnap és húsvét alkalmával közös kirándulások Adára a rekreációs parkba és Palicsra az állatkertbe.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Meggyőződésünk hogy van értelme és eredménye a pozitív érzelmek ápolásának.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PUMUKLI ÓVODA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Törökfalu, József Attila 10.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 xml:space="preserve">Ada község szegletében húzódik meg Törökfalu. Egyetlen óvodája egy huncut, kedves kismanó nevét viseli: </w:t>
      </w:r>
      <w:r>
        <w:rPr>
          <w:rFonts w:ascii="Calibri" w:cs="Calibri" w:eastAsia="Calibri" w:hAnsi="Calibri"/>
          <w:b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Pumukli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. Ez a létesítmény az adai Čika Jova Zmaj Iskoláskor Előtti Nevelési Oktatási Intézményhez tartozik.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Óvodánkra a játékosság, vidámság, családias hangulat jellemző. Épületünkben egy csoport működik, vegyes korosztályú gyermekekkel. Ez jót tesz a közösségnek, hiszen így a gyerekek úgymond mozgatóerői egymásnak. A példamutató nagycsoportosok húzzák a kiscsoportosokat a magasabb fejlettségi szint felé. A kiscsoportosok nevelése magas fokú játékosságot igényel, amely minden gyermek számára örömtelivé, érdekessé teszi az óvodai nevelést és oktatást.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 xml:space="preserve">Minden nevelési területre egyforma hangsúlyt fektetünk. Így a beszédtevékenység, a környezetismeret, a logikai - matematikai, a zene, a testnevelés és a képzőművészeti foglalkozás egyforma szinten történik. Minden óvodás más és más, különálló személyiség. Ezt szem előtt tartva irányítjuk a nevelésüket. Próbáljuk mindenkiből a maximumot kihozni, figyelembe véve az egyéni képességeket. A képzőművészeti foglalkozásokon főleg a természetes anyagokat használjuk fel, valamint különféle rajzolási, festési, nyomtatási technikákat alkalmazunk. Beszédtevékenységek alkalmával a gyerekek beszédét, mondatalkotását, szóbeli kifejező képességét fejlesztjük. A legszebb, legértékesebb gyermekverseket és meséket ismertetjük meg velük. A zenei nevelés felöleli a hangképzést, a hangmagasságok irányítását, a ritmust, a tánc valamint a csoportos és egyéni éneklést és a ritmushangszerek megismerését. A környezetismereti aktivitások során a világot nyitjuk meg az óvodások előtt. A logikai matematikai - játékok során különféle fogalmakat, kifejezéseket, jeleket, logikai összefüggéseket és számokat fedeznek fel a gyermekek. A mozgástevékenység alkalmával a gyerekek testét, szervezetét erősítjük, mozgáskoncentrációját fejlesztjük a legkülönbözőbb játékos gyakorlatokkal. Az értelmi nevelés mellett számunkra nagyon fontos a gyermek fizikai és lelki fejlődése is. Ezért minden tevékenységet magas szinten művelünk. 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Sikeres eredményes munkánkat mi sem bizonyítja jobban, mint ahogy a tőlünk iskolába kerülő gyermekek kiválóan megállják a helyüket.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CSILLAGSZEMŰEK - Bölcsőde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Ada, Dósa András sz.n.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Épületünk Ada szélén, parkosított, zöld környezetben található. Tágas udvar, hat csoportszoba és tornaszoba várja a gyermekeket. Óvónők, egészségügyi nővérek ápolják, gondozzák, oktatják és nevelik a gyermekeket. Az épület keretén belül egy csoport a fejlődési rendellenességgel elő gyermekek számára biztosit lehetőséget a fejlődésre. A takarítónők ügyelnek a rendre, a tisztaságra és kisegítik a nevelőket. Szakácsnők készítik az egészséges és változatos ételeket a gyermekeknek.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Hogyan telnek napjaink?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Valljuk, hogy a harmonikus fejlődés feltétele a kiegyensúlyozott gyermek - nevelő kapcsolat. Szemléletünk gyermek központú. Fontosnak tartjuk a családdal való szoros együttműködést a hatékony oktatás és nevelés érdekében. A bölcsődés korú gyermekek nevelése játékos tevékenységek által, az ápoláson és gondozáson keresztül valósul meg. Az óvodás korú gyermekek életét átszövi a hagyományápolás, gazdag, tevékeny, játékos tapasztalatszerzéssel bővülnek ismereteik. Előadásokat szervezünk meghívott szakemberekkel, a gyermekek fejlődését kísérő kérdések megválaszolása érdekében (pl. logopédus, pszichológus, fogorvos).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Így dolgozunk hónapról - hónapra: 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Őszi időszak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: tanévnyitó alkotóműhely (családi program), gyermekhét (hagyományos közös program), őszi munkaakció a szülőkkel, bevezetés a hagyományok világába.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Téli időszak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: Húsvéttoló, tavaszi munkaakció, anyák köszöntése,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Nyári időszak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: közös évzáró ünnepség (családi program), kirándulások (állatkert, medence, Tisza - part).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kreatív sokoldalú óvónők és egészségügyi nővérek összehangolt csapatmunkájának eredménye a csodálatos karácsonyi vásár, amely évről évre fejlődik, megújul. A szórakoztató augusztusi játékház lehetőséget nyújt a zökkenőmentes beszoktatáshoz, ahol a szülő együtt játszik gyermekével.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''A nevelés lényege a helyes vezetés, amely a gyermek lelkét játszva vezeti el annak a szeretetéhez, amiben a jövendő embernek tökéletesnek, az illető foglalkozás kiváló mesterének kell lennie,,</w:t>
      </w: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 - Platón.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CSIPET CSAPAT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Ada, Halász József 22.</w:t>
      </w:r>
    </w:p>
    <w:p>
      <w:pPr>
        <w:pStyle w:val="style0"/>
        <w:spacing w:after="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Az egykori vasútátjárón átkelve Gunarasba érünk, ahol életvidám, dolgos, nyíltszívű közösségben találjuk magunkat. Ennek a városrésznek a szívében gyermekzsivajtól hangos a környék, hiszen itt található a mi óvodánk. A Csipet Csapat nevet a sok - sok vidám kisgyerekről kapta. Felváltva kis- és nagy csoport jár ide. Alapvető célunk a gyermek képességeinek átfogó fejlesztése és a már elsajátítottak bővítése. Olyan személyiség kialakításra törekszünk, aki ismeri saját magát és képességeit, társadalmi és természeti környezetét, aki nyílt, kommunikatív, kreatív, akit humánus értékek és törekvések vezérelnek.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gyerekekkel való játékban mi, óvónők azon igyekszünk, hogy az együttes élet érdekes, megfontolt, dinamikus legyen. Zenével, gyermekdalokkal, körjátékokkal vidám hangulatot varázsolunk nap mint nap. Főként a hagyományápolásra fektetjük a hangsúlyt, azt tükrözi óvodánk önarcképe. A természetes anyagokból készült játékok igazi örömöt, boldogságot adnak a gyerekeknek. A csoport szoba a gyermekek igényeihez alakított, amelyben a játék - kuckók fontos szerepet kapnak fejlődés szempontjából. A szülőkkel való együttműködés igazi, élethű és megfontolt. A szülők mindig kellemes ''munkatársak''. A szülőket megtanítjuk, hogyan figyeljék és kísérjék a gyerek játékait az óvodában, majd bekapcsoljuk őket a gyűjtési akcióba (újrahasznosítható hulladék, régi ruhák, anyagok, magvak, növények). Csipet csapat óvodánk részt vesz a község által felkínált kulturális és sport tevékenységekben is. Kirándulásokat, teleltetést is szervezünk óvodánkban. Az egész évi kötött programunk után jólesik a kikapcsolódás, pihenés az adai medencén.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Ha felkeltettük érdeklődését, látogasson el óvodánkba, győződjön meg személyesen a gyermekközpontú, életvidám óvónők munkájáról.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Végezetül egy üzenet a betérő új gyermekeknek: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Legyél az ami vagy, fogadj el másokat a környezetedben és én melletted leszek, hogy segítsek, amennyire csak tudok és tehetem.</w:t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SZIVÁRVÁNY ÓVODA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Ada, Sava Kovačević 74.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Óvodánk, a kiscsoportos és nagycsoportos óvodások mesevára, ahol óvónőként megteremtjük a gyermekek fejlődéséhez szükséges kedvező feltételeket. Nevelési céljaink megvalósításában alapvetően támaszkodunk az óvodás gyerekek természetes megnyilvánulási formáira, a mozgásra és a játékra, mint a fejlődést meghatározó tényezőkre. A népmesével, népi gyermekjátékokkal, jeles napok megünneplésével (gyertyagyújtás karácsonykor, mézeskalácssütés és tojásfestés), a természetes anyagok felhasználásával (csuhébaba készítés, vesszőszövés, magok ragasztása és fűzése), ápoljuk és megőrizzük saját nemzetünkre jellemző hagyományainkat. Különböző életkorú gyerekek és szülők közös programjainak megszervezésével segítjük a társas kapcsolatok kialakítását (közös játékokkal, kirándulásokkal, ünnepségekkel), és az egymás közötti szoros kapcsolat mélyítését. Megítélésünk szerint az óvodai nevelés alapvető feladata a kultúra ápolása, a gyerekek életkori sajátosságának megfelelően, hogy az örök emberi értékek saját nemzeti kultúránk színeivel gazdagodjanak.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 xml:space="preserve"> Az óvodás gyermekeket úgy vezetjük el az iskola küszöbéig, hogy az új feladatokra felkészült, alkalmas legyen, s közben boldog gyermekkorát megőrizhesse! ”Ha a jövő évről akarsz gondoskodni - vess magot, ha egy évtizeddel számolsz-ültess fát. Ha terved egy életre szól - embert nevelj!” (Kínai bölcs mondás)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SRCE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Ada, Maršala Tita 31.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Naš vrtić se nalazi u ulici Maršala Tita 31. Postoji već više od sto godina! U njemu su se davno, davno igrale naše bake, mame i tate, a sada i mi. Vaspitno - obrazovni rad odvija se u prepodnevnoj i popodnevnoj smeni na srpskom jeziku. Kroz velike prozore naše radne sobe, preko prostranog dvorišta i okoline, naš radoznali pogledi otkrivaju svet.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Ovde se igramo, družimo, stvaramo, pripremamo za školu,negujemo i čuvamo prirodu. Porodicu uključujemo u sve važne segmente našeg života i rada. Naš moto je “U zdravom telu je zdrav duh”, zato su nam omiljene fizičke aktivnosti, putem kojih saznajemo šta sve može naše telo. Možda se nekome od nas ostvari san...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Možda neki slavni fudbaler ili košarkaš jednom kaže:  ”Ovo je bilo moje zabavište”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Dođi i probaj i ti!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BÓBITA ÓVODA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Mohol, Tito marsall 108.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Bóbita óvodában három csoportban folyik a nevelői - oktatói munka. Az épületet körülvevő tágas udvar lehetőséget nyújt gyermekeink játék- és mozgásigényeinek kielégítésére. Az itt dolgozó óvónők fontos feladatuknak tartják, hogy a gyerekek megtanulják érzékelni, látni, hallani az őket körülvevő világot. Munkánkkal igyekszünk a jövő nemzedékét felkészíteni és elindítani egy környezetvédő természetbarát és mindenkor ökológiai szemléletben ténykedő ember útján. Sokat sétálunk, látogatásaink jelleget kaptak: kikísérjük az őszt, várjuk az utcán a telet és keressük a kert zegzugában az tavaszt. Hallgatjuk az évszakok zaját és figyeljük a csendet.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Sokat művészkedünk: tépünk, nyírunk, vágunk, szétszedünk, összerakunk, ezáltal is fejlesztve kézügyességünket, akaratunkat és önbizalmunkat. Ápoljuk a pozitív személyiségvonásokat, így erősítve érzelmi biztonságunkat és életörömünket, nyíltságunkat az új tapasztalatok befogadására. Külön gondot fordítunk nemzeti kultúránk és néphagyományok ápolására. Közösen készülünk az ünnepekre, ünnepélyekre. 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helyi szokásokat ápolva bekapcsolódunk a falunkba szervezett kulturális  megmozdulásokba.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PITYPANG ÓVODA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Ada, Mite Radujkova 6.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A Čika Jova Zmaj Nevelési - Oktatási Intézmény központi épülete a Pitypang elnevezést kaptafa könyvelőség,a titkárság, valamint a vezetőség mellett négy csoport (két óvodás és két napközis) működik. A napközi részlegben egy magyar és egy szerb nyelvű csoport egész napos ellátást biztosít a gyermekek számára 5,30-tól 15,30-ig. A napközis csoportok három korosztályt ölelnek fel. Az oktatási-nevelési program teljes mértékben megfelel az óvodákban előírt követelményeknek. A csoportok családcentrikusak és családi hangulat jellemzi őket. Az egész napos ellátás a szülőknek szabadabb mozgást, valamint időmegtakarítást biztosít, mivel egy családból testvérek is járhatnak együtt a csoportba. A csoportok nem homogének, ezért a gyermekek egymástól sokat tanulnak. A félnapos tartózkodásban viszont két óvodás csoport közös csoportszobában, két váltásban dolgozik. Hetente váltják egymást: a délelőtti váltás 7-től 12-ig, a délutáni 12-től 17 óráig foglalkoztatja a gyermekeket. Az előlátott ötórás programon felül az óvónők külön aktivitásokat szerveznek az érdekelt gyermekek számára. Ilyen munkaformákat képeznek képzőművészeti műhelyek, mozgástevékenységek, ökológiai aktivitások...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Gyermekközpontú, vidám légkör várja az ide látogatókat. 4-7 éves korú gyermekek az óvoda kis lakói. Együttműködnek a családokkal, a szűkebb környezetükkel. Szeretnek kirándulni, a szabadban tanulni, játszva tapasztalatot szerezni. A nagyszülők bekapcsolódásával megismerkednek a múlt szokásaival, de a jelen művészet ágait is megérintik. Sokat énekelnek, mesélnek, játszanak, rajzolnak, kézimunkáznak és mozognak, partneri közösségben tevékenykednek. 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Óvodánk fő mottója: mindent, amit tudnom kell az élet dolgairól, még az óvodában megtanuljam: tiszteljem társaimat és környezetemet, vigyázzam, óvjam a természetet, megálljam helyem a “nagyvilágban”, hogy kiegyensúlyozott, boldog felnőtté válljak!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MASLAČAK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Ada, Mite Radujkova 6.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Centralna zgrada Ustanove za predškolsko vaspitanje i obrazovanje “Čika Jova Zmaj” je “ Maslačak”. U njoj se nalazi sekretarijat, služba računovodstva, direktor i pedagoška služba. U “Maslačku” se nalaze 4 vaspitne grupe – 2 grupe celodnevnog boravka (na srpskom i mađarskom) jeziku. U grapama celodnevnog boravka deca mogu boraviti od 5,30 do 15,30. Formirane su od dece mešovitog uzrasta od 4-7 godina, među kojima se razvija familijarna atmosfera uzajamne pomoći i saradnje. Vaspitno-obrazovni rad odvija se po važećim Osnovama Programa predškolskog vaspitanja i obrazovanja. Poseban akcenat smo stavili na saradnju sa članovima porodice, koji su uvek dobrodošli gosti u našim radnim sobama za vreme svakodnevnih aktivnosti, takođe i akcija, proslava i drugih manifestacija. Poludnevni boravak ostvaruje se u prepodnevnom terminu od 7,00-12,00 i popodnevnom od 12,00-17,00. Nakon ovog petočasovnog programa,za zainteresovanu decu, vaspitači organizuju posebne oblike rada, kao što su likovne radionice, fizičke aktivnosti, ekološke aktivnosti i slično.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 xml:space="preserve"> Ono čime se rukovodimo u radu je velika pedagoška teorema: ”Sve što treba da znam o tome kako valja živeti, šta raditi, kakav biti, naučio sam još u vrtiću. Mudrost me nije čekala na vrhu planine,na kraju dugog uspona školovanja, nego se krila u peščaniku dečjeg vrtića.”  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CIFRA PALOTA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Völgypart, Tito marsall 1.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Volt egyszer egy kis völgy, a völgy mellett egy kis part, s ezen a parton volt egy kis falu. A neve: Völgypart.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Mi az érdekes ebben a falucskában?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 xml:space="preserve">Van egy Cifra palotája. Az ablaka ugyan nem zöld, de van más érdekessége. Minden évben egy kis gyermekcsoport jár oda a csodák - csodáját megtekinteni.  Ami szeptembertől júniusig egyfolytában csillog - villog. A Csodák-csodáján lehet ugrálni, feküdni, beleülni, felállni, meg még bukfencet vetni. De ha már erre ráuntak a gyerekek, lehet rajta rajzolni, számolni, gombot főzni, rongyot szövögetni, magokat válogatni, nagyokat játszani. Ha kedvük van, belehuppannak ennek a Csodának a közepébe és csak énekelnek, muzsikálnak, mesét hallgatnak, bábszínházat néznek, közben mazsolázgatják a finom kis uzsonnájukat. Amikor jó idő van, a Cifra palota füves kertjét is megvilágítja ez a fényes Csoda, s ott olyan homokvárat lehet építeni, hogy a Törökcsászár is csodájára járna, ha a közelben lakna. De akkor még azt is megláthatná, hogy ezek a gyerekek milyen boldogan hintáznak, labdáznak, bogarat lesnek a fűben, madarat az égen, gyomlálgatják az ablak alatt a kis kertet, ami olyan gyönyörű virágokkal van tele, hogy a Bors néni is megirigyelné! 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ab/>
        <w:t>Gyere el és nézd meg magad is ezt a palotát, a Csodák-csodáját és az örömtől sugárzó arcú gyerekeket, akik ide járnak,ebbe a szép óvodába!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ČIGRA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Mol, Maršala Tita 20.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"Umem da igram, pevam, priznam, plačem, smejem se, ljutim se, da budem </w:t>
      </w:r>
      <w:r>
        <w:rPr>
          <w:rFonts w:ascii="Calibri Light" w:cs="Calibri Light" w:eastAsia="Calibri Light" w:hAnsi="Calibri Light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hrabar, ljubomoran, </w:t>
      </w: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umiljat, nestašan-da budem JA..."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Obdanište "Čigra" se nalazi na mirnom i tihom mestu, u blizini reke Tise, na čiji krov se, svakog proleća, u isto vreme, vraćaju naši stari drugari - rode.One su uvek tamo gde su deca.U ovom objektu smešteno je 5 vaspitnih grupa: 3 grupe celodnevnog boravka i 2 grupe poludnevnog.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Težište vaspitno - obrazovnog rada stavili smo na stvaranje prijatne atmosfere i siguranog boravka dece i našim grupama.Kroz igru i rad podstičemo dečje ineresovanje, samopoštovanje, osamostaljivanje, pripremi za život...Zajedničkim radom vaspitača i porodice, trudimo se da razvijemo srećno i zadovoljno dete.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Želeći da iskoristimo sve prirodne prednosti života pored reke, posebno se bavimo očuvanjem  naše životne sredine.Priroda je naš prijatelji, a mi učimo da budemo njoj prijatelji, te se već nekoliko godina uključujemo sa svojim ekološkim aktivnostima, na manifestaciju" Potisko proleće".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Ovo je jedini objekat gde su pod istim krovom oni koji tek prohodavaju i oni koji se spremaju za školu... I drže se, na tom čudesnom putu odrastanja, ruku za ruku...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BÚGÓCSIGA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Mohol, Tito marsall 20.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"Tudok játszani, énekelni, rajzolni, bízni, elismerni, sírni, nevetni, haragudni, bátor lenni, féltékenykedni-, hogy Önmagam legyek..."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A Búgócsiga elnevezésű napköziotthon egy nyugodt és csendes helyen helyezkedik el, közel a Tiszaparthoz.Hozzánk minden tavasszal ugyanabban az időben érkeznek kis barátaink, a gólyák.Ebben az épületben 5 oktatási csoport található: 3 csoport egésznapos és 2 csoport félnapos tartózkodással.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Oktatási-nevelési munkánk során fő hangsúlyt a kellemes baráti légkör kialakítására és a gyermekek biztonságára fordítunk.Játékon és tevékenységeken keresztül odafigyelünk a gyermekek érdeklődés körére, önállóságára, önértékelésére és az életre való felkészítésére.Az óvónők és a szülők együttes erővel arra törekednek, hogy minél elégedettebb és örömteli gyerekkort biztosítsanak a gyermekek számára.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Élvezhetjük  a természetet a folyóparton, odafigyelünk a természetes környezetünkre és megőrizzük annak szépségeit.A ternészet a mi barátunk!Mi viszont tanuljuk és gyakoroljuk, hogyan lehetünk a természet barátai.Ezért már jó néhány éve bekapcsolódtunk,és minden évben részt veszünk  a Tiszamenti tavasz ökológiai rendezvénysorozatba.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Ez az egyetlen olyan épület, ahol egy tető alatt, kéz a kézben csodálatosan fejlődik együtt a bölcsödés korosztály az iskolafelkészítős, végzős nagycsoporttal.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VESELJKO</w:t>
      </w:r>
    </w:p>
    <w:p>
      <w:pPr>
        <w:pStyle w:val="style0"/>
        <w:spacing w:after="200" w:before="0" w:line="276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Mol, Novaka Radonića 17.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"Dečji svet je igra,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Što duže traje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i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Dete leti sve dalje"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Zabavište "Veseljko"nalazi se u mirnoj ulici blizu centra naselja.Kraća šetnja od pet minuta dovodi nas na obalu reke Tise i u rekreativni centar.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Zgrada sa najdužom tradicijom boravka dece, ima 2 radne prostorije u kojima su smeštena deca uzrasta od 4-7 godina.Veliko dvorište s mnoštvom pratećih rekvizita zadovoljava svaki vid dečje potrebe za kretanjem i igrom.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Vaspitno obrazovni rad odvija se po predviđenom planu i programu kroz igrolike aktivnosti, koje omogućuju deci da na spontan način, usvoje znanja iz svih  oblasti.Poseban akcenat u našem programu stavljen na muzičke i likovne aktivnosti.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 w:hanging="0" w:left="0" w:right="0"/>
        <w:jc w:val="center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0" w:before="0" w:line="276" w:lineRule="exact"/>
        <w:ind w:hanging="0" w:left="0" w:right="0"/>
        <w:jc w:val="left"/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Arial" w:eastAsia="Lucida Sans Unicode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Arial" w:eastAsia="Lucida Sans Unicode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Ari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